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4" w:rsidRPr="000E1169" w:rsidRDefault="00EA5CB4" w:rsidP="00EA5CB4">
      <w:pPr>
        <w:spacing w:after="0" w:line="204" w:lineRule="atLeast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0E1169">
        <w:rPr>
          <w:rFonts w:eastAsia="Times New Roman" w:cs="Times New Roman"/>
          <w:b/>
          <w:bCs/>
          <w:sz w:val="32"/>
          <w:szCs w:val="32"/>
          <w:lang w:eastAsia="pl-PL"/>
        </w:rPr>
        <w:t xml:space="preserve">KULTUROZNAWSTWO spec. PORÓWNAWCZE STUDIA CYWILIZACJI </w:t>
      </w:r>
    </w:p>
    <w:p w:rsidR="00EA5CB4" w:rsidRPr="000E1169" w:rsidRDefault="00EA5CB4" w:rsidP="00EA5CB4">
      <w:pPr>
        <w:spacing w:after="0" w:line="204" w:lineRule="atLeast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0E1169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341FF1" w:rsidRPr="000E1169" w:rsidRDefault="00341FF1" w:rsidP="00341FF1">
      <w:pPr>
        <w:spacing w:after="0" w:line="204" w:lineRule="atLeast"/>
        <w:jc w:val="center"/>
        <w:rPr>
          <w:rFonts w:eastAsia="Times New Roman" w:cs="Times New Roman"/>
          <w:color w:val="FF0000"/>
          <w:sz w:val="32"/>
          <w:szCs w:val="32"/>
          <w:lang w:eastAsia="pl-PL"/>
        </w:rPr>
      </w:pPr>
      <w:r w:rsidRPr="000E1169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DWULETNIE STUDIA DRUGIEGO STOPNIA </w:t>
      </w:r>
    </w:p>
    <w:p w:rsidR="00341FF1" w:rsidRDefault="00341FF1" w:rsidP="00341FF1">
      <w:pPr>
        <w:spacing w:after="0" w:line="204" w:lineRule="atLeast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</w:pPr>
      <w:r w:rsidRPr="000E1169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- program studiów </w:t>
      </w:r>
      <w:r w:rsidR="00402C82" w:rsidRPr="000E1169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na rok 201</w:t>
      </w:r>
      <w:r w:rsidR="00934C2B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5</w:t>
      </w:r>
      <w:r w:rsidR="0090408B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/201</w:t>
      </w:r>
      <w:r w:rsidR="00934C2B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6</w:t>
      </w:r>
      <w:r w:rsidRPr="000E1169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 xml:space="preserve"> -  </w:t>
      </w:r>
    </w:p>
    <w:p w:rsidR="0090408B" w:rsidRDefault="0090408B" w:rsidP="00341FF1">
      <w:pPr>
        <w:spacing w:after="0" w:line="204" w:lineRule="atLeast"/>
        <w:jc w:val="center"/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</w:pPr>
    </w:p>
    <w:p w:rsidR="002C5BB3" w:rsidRDefault="002C5BB3" w:rsidP="002C5BB3">
      <w:p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02C82" w:rsidRDefault="00BE25F7" w:rsidP="002C5BB3">
      <w:p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Przedmioty obowiązkowe</w:t>
      </w:r>
      <w:r w:rsidR="00402C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02C82" w:rsidRDefault="00402C82" w:rsidP="002C5BB3">
      <w:p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C5BB3" w:rsidRPr="00402C82" w:rsidRDefault="00402C82" w:rsidP="002C5BB3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 rok</w:t>
      </w:r>
      <w:r w:rsidR="00934C2B">
        <w:rPr>
          <w:rFonts w:eastAsia="Times New Roman" w:cs="Times New Roman"/>
          <w:sz w:val="24"/>
          <w:szCs w:val="24"/>
          <w:lang w:eastAsia="pl-PL"/>
        </w:rPr>
        <w:t xml:space="preserve"> / I semestr </w:t>
      </w:r>
    </w:p>
    <w:p w:rsidR="003F3E42" w:rsidRDefault="008E315B" w:rsidP="002C5BB3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>Współczesne teorie społeczne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BF05EC" w:rsidRPr="00BC5C97">
        <w:rPr>
          <w:rFonts w:eastAsia="Times New Roman" w:cs="Times New Roman"/>
          <w:sz w:val="24"/>
          <w:szCs w:val="24"/>
          <w:lang w:eastAsia="pl-PL"/>
        </w:rPr>
        <w:t xml:space="preserve">wykład 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30 godzin, ćwiczenia 30 </w:t>
      </w:r>
      <w:r w:rsidR="00A3780E" w:rsidRPr="00BC5C97">
        <w:rPr>
          <w:rFonts w:eastAsia="Times New Roman" w:cs="Times New Roman"/>
          <w:sz w:val="24"/>
          <w:szCs w:val="24"/>
          <w:lang w:eastAsia="pl-PL"/>
        </w:rPr>
        <w:t>godzin, egzamin, 8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 ECTS, dr Wojciech Klimczyk</w:t>
      </w:r>
      <w:r w:rsidR="00934C2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4C2B" w:rsidRPr="00007693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007693">
        <w:rPr>
          <w:rFonts w:eastAsia="Times New Roman" w:cs="Times New Roman"/>
          <w:b/>
          <w:bCs/>
          <w:sz w:val="24"/>
          <w:szCs w:val="24"/>
          <w:lang w:eastAsia="pl-PL"/>
        </w:rPr>
        <w:t>Współczesne teorie religii</w:t>
      </w:r>
      <w:r w:rsidRPr="00007693">
        <w:rPr>
          <w:rFonts w:eastAsia="Times New Roman" w:cs="Times New Roman"/>
          <w:sz w:val="24"/>
          <w:szCs w:val="24"/>
          <w:lang w:eastAsia="pl-PL"/>
        </w:rPr>
        <w:t xml:space="preserve">, wykład 30 godzin, ćwiczenia 30 godzin, egzamin, 8 ECTS, dr Agata </w:t>
      </w:r>
      <w:proofErr w:type="spellStart"/>
      <w:r w:rsidRPr="00007693">
        <w:rPr>
          <w:rFonts w:eastAsia="Times New Roman" w:cs="Times New Roman"/>
          <w:sz w:val="24"/>
          <w:szCs w:val="24"/>
          <w:lang w:eastAsia="pl-PL"/>
        </w:rPr>
        <w:t>Świerzowska</w:t>
      </w:r>
      <w:proofErr w:type="spellEnd"/>
      <w:r w:rsidRPr="0000769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4C2B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Metodyka pracy naukowej</w:t>
      </w:r>
      <w:r>
        <w:rPr>
          <w:rFonts w:eastAsia="Times New Roman" w:cs="Times New Roman"/>
          <w:sz w:val="24"/>
          <w:szCs w:val="24"/>
          <w:lang w:eastAsia="pl-PL"/>
        </w:rPr>
        <w:t>, ćwiczenia 15 godzin, zaliczenie, 1  ECTS</w:t>
      </w:r>
    </w:p>
    <w:p w:rsidR="00934C2B" w:rsidRDefault="00934C2B" w:rsidP="00934C2B">
      <w:pPr>
        <w:pStyle w:val="Akapitzlist"/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934C2B" w:rsidRPr="00BC5C97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BC5C97">
        <w:rPr>
          <w:b/>
          <w:bCs/>
          <w:sz w:val="24"/>
          <w:szCs w:val="24"/>
        </w:rPr>
        <w:t>Wprowadzenie do językoznawstwa dla kulturoznawców</w:t>
      </w:r>
      <w:r w:rsidRPr="00BC5C97">
        <w:rPr>
          <w:sz w:val="24"/>
          <w:szCs w:val="24"/>
        </w:rPr>
        <w:t xml:space="preserve">, </w:t>
      </w:r>
      <w:r w:rsidR="00A13DA7">
        <w:rPr>
          <w:rFonts w:eastAsia="Times New Roman" w:cs="Times New Roman"/>
          <w:sz w:val="24"/>
          <w:szCs w:val="24"/>
          <w:lang w:eastAsia="pl-PL"/>
        </w:rPr>
        <w:t xml:space="preserve">konwersatorium 60 godzin, 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egzamin, 8 ECTS, dr </w:t>
      </w:r>
      <w:r>
        <w:rPr>
          <w:sz w:val="24"/>
          <w:szCs w:val="24"/>
        </w:rPr>
        <w:t>Małgorzata Kniaź</w:t>
      </w:r>
    </w:p>
    <w:p w:rsidR="00934C2B" w:rsidRPr="00934C2B" w:rsidRDefault="00934C2B" w:rsidP="00934C2B">
      <w:pPr>
        <w:spacing w:after="0" w:line="204" w:lineRule="atLeast"/>
        <w:ind w:left="36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34C2B">
        <w:rPr>
          <w:rFonts w:eastAsia="Times New Roman" w:cs="Times New Roman"/>
          <w:b/>
          <w:sz w:val="24"/>
          <w:szCs w:val="24"/>
          <w:u w:val="single"/>
          <w:lang w:eastAsia="pl-PL"/>
        </w:rPr>
        <w:t>lub</w:t>
      </w:r>
    </w:p>
    <w:p w:rsidR="00934C2B" w:rsidRPr="00BC5C97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>Techniki badań społecznych</w:t>
      </w:r>
      <w:r w:rsidRPr="00BC5C97">
        <w:rPr>
          <w:rFonts w:eastAsia="Times New Roman" w:cs="Times New Roman"/>
          <w:sz w:val="24"/>
          <w:szCs w:val="24"/>
          <w:lang w:eastAsia="pl-PL"/>
        </w:rPr>
        <w:t>, warsztat praktyczny 60 godz., zaliczenie na ocenę, 8 ECTS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AA7">
        <w:rPr>
          <w:rFonts w:eastAsia="Times New Roman" w:cs="Times New Roman"/>
          <w:sz w:val="24"/>
          <w:szCs w:val="24"/>
          <w:lang w:eastAsia="pl-PL"/>
        </w:rPr>
        <w:t xml:space="preserve">, dr Elżbieta </w:t>
      </w:r>
      <w:proofErr w:type="spellStart"/>
      <w:r w:rsidR="007F0AA7">
        <w:rPr>
          <w:rFonts w:eastAsia="Times New Roman" w:cs="Times New Roman"/>
          <w:sz w:val="24"/>
          <w:szCs w:val="24"/>
          <w:lang w:eastAsia="pl-PL"/>
        </w:rPr>
        <w:t>Olzacka</w:t>
      </w:r>
      <w:proofErr w:type="spellEnd"/>
      <w:r w:rsidR="007F0AA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4C2B" w:rsidRPr="00BC5C97" w:rsidRDefault="00934C2B" w:rsidP="00934C2B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934C2B" w:rsidRDefault="00934C2B" w:rsidP="00934C2B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934C2B" w:rsidRPr="00934C2B" w:rsidRDefault="00934C2B" w:rsidP="00934C2B">
      <w:pPr>
        <w:spacing w:after="0" w:line="204" w:lineRule="atLeas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Przedmioty obowiązkowe do zrealizowania w trakcie studiów (na I lub II roku): </w:t>
      </w:r>
    </w:p>
    <w:p w:rsidR="00934C2B" w:rsidRPr="00934C2B" w:rsidRDefault="00934C2B" w:rsidP="00934C2B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E73FDE" w:rsidRPr="00E73FDE" w:rsidRDefault="00610EBA" w:rsidP="00E73FDE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10EB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Antropologia komunikacji, </w:t>
      </w:r>
      <w:r w:rsidRPr="00610EBA">
        <w:rPr>
          <w:rFonts w:eastAsia="Times New Roman" w:cs="Times New Roman"/>
          <w:sz w:val="24"/>
          <w:szCs w:val="24"/>
          <w:lang w:eastAsia="pl-PL"/>
        </w:rPr>
        <w:t xml:space="preserve">wykład + konwersatorium, 60 godzin, </w:t>
      </w:r>
      <w:r w:rsidR="000C2768">
        <w:rPr>
          <w:rFonts w:eastAsia="Times New Roman" w:cs="Times New Roman"/>
          <w:sz w:val="24"/>
          <w:szCs w:val="24"/>
          <w:lang w:eastAsia="pl-PL"/>
        </w:rPr>
        <w:t>egzamin</w:t>
      </w:r>
      <w:r>
        <w:rPr>
          <w:rFonts w:eastAsia="Times New Roman" w:cs="Times New Roman"/>
          <w:sz w:val="24"/>
          <w:szCs w:val="24"/>
          <w:lang w:eastAsia="pl-PL"/>
        </w:rPr>
        <w:t>, 6</w:t>
      </w:r>
      <w:r w:rsidRPr="002E76CE">
        <w:rPr>
          <w:rFonts w:eastAsia="Times New Roman" w:cs="Times New Roman"/>
          <w:sz w:val="24"/>
          <w:szCs w:val="24"/>
          <w:lang w:eastAsia="pl-PL"/>
        </w:rPr>
        <w:t xml:space="preserve"> ECTS</w:t>
      </w:r>
      <w:r>
        <w:rPr>
          <w:rFonts w:eastAsia="Times New Roman" w:cs="Times New Roman"/>
          <w:sz w:val="24"/>
          <w:szCs w:val="24"/>
          <w:lang w:eastAsia="pl-PL"/>
        </w:rPr>
        <w:t>, dr hab. Izabela Trzcińska, dr Wojciech Kosior (</w:t>
      </w:r>
      <w:r w:rsidRPr="00610EBA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0EBA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="00E73FDE">
        <w:rPr>
          <w:rFonts w:eastAsia="Times New Roman" w:cs="Times New Roman"/>
          <w:sz w:val="24"/>
          <w:szCs w:val="24"/>
          <w:lang w:eastAsia="pl-PL"/>
        </w:rPr>
        <w:t>. I</w:t>
      </w:r>
      <w:r w:rsidRPr="00610EBA">
        <w:rPr>
          <w:rFonts w:eastAsia="Times New Roman" w:cs="Times New Roman"/>
          <w:sz w:val="24"/>
          <w:szCs w:val="24"/>
          <w:lang w:eastAsia="pl-PL"/>
        </w:rPr>
        <w:t>)</w:t>
      </w:r>
    </w:p>
    <w:p w:rsidR="00E73FDE" w:rsidRPr="00BC5C97" w:rsidRDefault="00E73FDE" w:rsidP="00E73FDE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Estetyka – porównawcze studia cywilizacji, </w:t>
      </w:r>
      <w:r w:rsidRPr="00BC5C97">
        <w:rPr>
          <w:rFonts w:eastAsia="Times New Roman" w:cs="Times New Roman"/>
          <w:sz w:val="24"/>
          <w:szCs w:val="24"/>
          <w:lang w:eastAsia="pl-PL"/>
        </w:rPr>
        <w:t>wykład 60 godzin, ćwiczenia 30 godzin, egzamin, 10 ECTS, prof. dr hab. Leszek Sosnowski</w:t>
      </w:r>
      <w:r w:rsidR="00BD10F5">
        <w:rPr>
          <w:rFonts w:eastAsia="Times New Roman" w:cs="Times New Roman"/>
          <w:sz w:val="24"/>
          <w:szCs w:val="24"/>
          <w:lang w:eastAsia="pl-PL"/>
        </w:rPr>
        <w:t xml:space="preserve">, dr hab. Anna I. Wójcik, dr M. </w:t>
      </w:r>
      <w:proofErr w:type="spellStart"/>
      <w:r w:rsidR="00BD10F5">
        <w:rPr>
          <w:rFonts w:eastAsia="Times New Roman" w:cs="Times New Roman"/>
          <w:sz w:val="24"/>
          <w:szCs w:val="24"/>
          <w:lang w:eastAsia="pl-PL"/>
        </w:rPr>
        <w:t>Ruchel</w:t>
      </w:r>
      <w:proofErr w:type="spellEnd"/>
      <w:r w:rsidR="00BD10F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C5C97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Pr="00BC5C97">
        <w:rPr>
          <w:rFonts w:eastAsia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BC5C97">
        <w:rPr>
          <w:rFonts w:eastAsia="Times New Roman" w:cs="Times New Roman"/>
          <w:sz w:val="24"/>
          <w:szCs w:val="24"/>
          <w:lang w:eastAsia="pl-PL"/>
        </w:rPr>
        <w:t>i</w:t>
      </w:r>
      <w:proofErr w:type="spellEnd"/>
      <w:r w:rsidRPr="00BC5C97">
        <w:rPr>
          <w:rFonts w:eastAsia="Times New Roman" w:cs="Times New Roman"/>
          <w:sz w:val="24"/>
          <w:szCs w:val="24"/>
          <w:lang w:eastAsia="pl-PL"/>
        </w:rPr>
        <w:t xml:space="preserve"> II) </w:t>
      </w:r>
    </w:p>
    <w:p w:rsidR="00934C2B" w:rsidRPr="00934C2B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Wprowadzenie do teorii cywilizacji, 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konwersatorium 30 godzin, egzamin, 4 ECTS, dr Agnieszka Kowalska, </w:t>
      </w:r>
      <w:r w:rsidRPr="00610EBA">
        <w:rPr>
          <w:rFonts w:eastAsia="Times New Roman" w:cs="Times New Roman"/>
          <w:sz w:val="24"/>
          <w:szCs w:val="24"/>
          <w:lang w:eastAsia="pl-PL"/>
        </w:rPr>
        <w:t xml:space="preserve">dr Agata </w:t>
      </w:r>
      <w:proofErr w:type="spellStart"/>
      <w:r w:rsidRPr="00610EBA">
        <w:rPr>
          <w:rFonts w:eastAsia="Times New Roman" w:cs="Times New Roman"/>
          <w:sz w:val="24"/>
          <w:szCs w:val="24"/>
          <w:lang w:eastAsia="pl-PL"/>
        </w:rPr>
        <w:t>Świerzowska</w:t>
      </w:r>
      <w:proofErr w:type="spellEnd"/>
      <w:r w:rsidRPr="00610EBA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10EBA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Pr="00610EBA">
        <w:rPr>
          <w:rFonts w:eastAsia="Times New Roman" w:cs="Times New Roman"/>
          <w:sz w:val="24"/>
          <w:szCs w:val="24"/>
          <w:lang w:eastAsia="pl-PL"/>
        </w:rPr>
        <w:t>. II)</w:t>
      </w:r>
    </w:p>
    <w:p w:rsidR="00934C2B" w:rsidRPr="00007693" w:rsidRDefault="00934C2B" w:rsidP="00934C2B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007693">
        <w:rPr>
          <w:rFonts w:eastAsia="Times New Roman" w:cs="Times New Roman"/>
          <w:b/>
          <w:bCs/>
          <w:sz w:val="24"/>
          <w:szCs w:val="24"/>
          <w:lang w:eastAsia="pl-PL"/>
        </w:rPr>
        <w:t>Filozofia kultury</w:t>
      </w:r>
      <w:r w:rsidRPr="00007693">
        <w:rPr>
          <w:rFonts w:eastAsia="Times New Roman" w:cs="Times New Roman"/>
          <w:sz w:val="24"/>
          <w:szCs w:val="24"/>
          <w:lang w:eastAsia="pl-PL"/>
        </w:rPr>
        <w:t xml:space="preserve">, wykład 30 godzin, ćwiczenia 30 godzin, egzamin, 8 ECTS, dr hab. Piotr Mróz (II </w:t>
      </w:r>
      <w:proofErr w:type="spellStart"/>
      <w:r w:rsidRPr="00007693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Pr="00007693">
        <w:rPr>
          <w:rFonts w:eastAsia="Times New Roman" w:cs="Times New Roman"/>
          <w:sz w:val="24"/>
          <w:szCs w:val="24"/>
          <w:lang w:eastAsia="pl-PL"/>
        </w:rPr>
        <w:t>)</w:t>
      </w:r>
    </w:p>
    <w:p w:rsidR="00934C2B" w:rsidRPr="00934C2B" w:rsidRDefault="00934C2B" w:rsidP="00934C2B">
      <w:pPr>
        <w:spacing w:after="0" w:line="204" w:lineRule="atLeast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34C2B" w:rsidRPr="0090408B" w:rsidRDefault="00934C2B" w:rsidP="00934C2B">
      <w:pPr>
        <w:numPr>
          <w:ilvl w:val="0"/>
          <w:numId w:val="2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492049">
        <w:rPr>
          <w:rFonts w:eastAsia="Times New Roman" w:cs="Times New Roman"/>
          <w:b/>
          <w:bCs/>
          <w:sz w:val="24"/>
          <w:szCs w:val="24"/>
          <w:lang w:eastAsia="pl-PL"/>
        </w:rPr>
        <w:t>Klasyczna literatura Indii i kultury literackie Azji Południowej</w:t>
      </w:r>
      <w:r w:rsidRPr="00492049">
        <w:rPr>
          <w:rFonts w:eastAsia="Times New Roman" w:cs="Times New Roman"/>
          <w:sz w:val="24"/>
          <w:szCs w:val="24"/>
          <w:lang w:eastAsia="pl-PL"/>
        </w:rPr>
        <w:t>, wykład</w:t>
      </w:r>
      <w:r w:rsidR="00872883">
        <w:rPr>
          <w:rFonts w:eastAsia="Times New Roman" w:cs="Times New Roman"/>
          <w:sz w:val="24"/>
          <w:szCs w:val="24"/>
          <w:lang w:eastAsia="pl-PL"/>
        </w:rPr>
        <w:t xml:space="preserve"> konwersatoryjny 6</w:t>
      </w:r>
      <w:r>
        <w:rPr>
          <w:rFonts w:eastAsia="Times New Roman" w:cs="Times New Roman"/>
          <w:sz w:val="24"/>
          <w:szCs w:val="24"/>
          <w:lang w:eastAsia="pl-PL"/>
        </w:rPr>
        <w:t xml:space="preserve">0 godz., </w:t>
      </w:r>
      <w:r w:rsidRPr="00492049">
        <w:rPr>
          <w:rFonts w:eastAsia="Times New Roman" w:cs="Times New Roman"/>
          <w:sz w:val="24"/>
          <w:szCs w:val="24"/>
          <w:lang w:eastAsia="pl-PL"/>
        </w:rPr>
        <w:t xml:space="preserve">egzamin, 6 ECTS, dr hab. Cezary </w:t>
      </w:r>
      <w:proofErr w:type="spellStart"/>
      <w:r w:rsidRPr="00492049">
        <w:rPr>
          <w:rFonts w:eastAsia="Times New Roman" w:cs="Times New Roman"/>
          <w:sz w:val="24"/>
          <w:szCs w:val="24"/>
          <w:lang w:eastAsia="pl-PL"/>
        </w:rPr>
        <w:t>Galewicz</w:t>
      </w:r>
      <w:proofErr w:type="spellEnd"/>
      <w:r w:rsidRPr="0049204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73D8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2973D8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="002973D8">
        <w:rPr>
          <w:rFonts w:eastAsia="Times New Roman" w:cs="Times New Roman"/>
          <w:sz w:val="24"/>
          <w:szCs w:val="24"/>
          <w:lang w:eastAsia="pl-PL"/>
        </w:rPr>
        <w:t xml:space="preserve">. II) </w:t>
      </w:r>
    </w:p>
    <w:p w:rsidR="00934C2B" w:rsidRPr="00934C2B" w:rsidRDefault="00934C2B" w:rsidP="00934C2B">
      <w:pPr>
        <w:spacing w:after="0" w:line="204" w:lineRule="atLeast"/>
        <w:ind w:left="36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34C2B">
        <w:rPr>
          <w:rFonts w:eastAsia="Times New Roman" w:cs="Times New Roman"/>
          <w:b/>
          <w:sz w:val="24"/>
          <w:szCs w:val="24"/>
          <w:u w:val="single"/>
          <w:lang w:eastAsia="pl-PL"/>
        </w:rPr>
        <w:t>lub</w:t>
      </w:r>
    </w:p>
    <w:p w:rsidR="00934C2B" w:rsidRPr="00934C2B" w:rsidRDefault="00934C2B" w:rsidP="00934C2B">
      <w:pPr>
        <w:numPr>
          <w:ilvl w:val="0"/>
          <w:numId w:val="2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49204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Literatura tybetańska</w:t>
      </w:r>
      <w:r w:rsidRPr="0049204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wykład 30 godz., ćwiczenia 30 godz., egzamin, 6 ECTS, dr Joanna Grela, mgr </w:t>
      </w:r>
      <w:r w:rsidR="008339F8">
        <w:rPr>
          <w:rFonts w:eastAsia="Times New Roman" w:cs="Times New Roman"/>
          <w:color w:val="000000"/>
          <w:sz w:val="24"/>
          <w:szCs w:val="24"/>
          <w:lang w:eastAsia="pl-PL"/>
        </w:rPr>
        <w:t>Anna Wolanin</w:t>
      </w:r>
      <w:r w:rsidRPr="0049204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339F8">
        <w:rPr>
          <w:rFonts w:eastAsia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8339F8">
        <w:rPr>
          <w:rFonts w:eastAsia="Times New Roman" w:cs="Times New Roman"/>
          <w:color w:val="000000"/>
          <w:sz w:val="24"/>
          <w:szCs w:val="24"/>
          <w:lang w:eastAsia="pl-PL"/>
        </w:rPr>
        <w:t>sem</w:t>
      </w:r>
      <w:proofErr w:type="spellEnd"/>
      <w:r w:rsidR="008339F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I) </w:t>
      </w:r>
    </w:p>
    <w:p w:rsidR="00934C2B" w:rsidRPr="00934C2B" w:rsidRDefault="00934C2B" w:rsidP="00934C2B">
      <w:pPr>
        <w:spacing w:after="0" w:line="204" w:lineRule="atLeast"/>
        <w:ind w:left="36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34C2B">
        <w:rPr>
          <w:rFonts w:eastAsia="Times New Roman" w:cs="Times New Roman"/>
          <w:b/>
          <w:sz w:val="24"/>
          <w:szCs w:val="24"/>
          <w:u w:val="single"/>
          <w:lang w:eastAsia="pl-PL"/>
        </w:rPr>
        <w:t>lub</w:t>
      </w:r>
    </w:p>
    <w:p w:rsidR="00934C2B" w:rsidRPr="00E34D70" w:rsidRDefault="00934C2B" w:rsidP="00934C2B">
      <w:pPr>
        <w:numPr>
          <w:ilvl w:val="0"/>
          <w:numId w:val="22"/>
        </w:num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E34D70">
        <w:rPr>
          <w:rFonts w:eastAsia="Times New Roman" w:cs="Times New Roman"/>
          <w:sz w:val="24"/>
          <w:szCs w:val="24"/>
          <w:lang w:eastAsia="pl-PL"/>
        </w:rPr>
        <w:t>L</w:t>
      </w:r>
      <w:r w:rsidRPr="00E34D70">
        <w:rPr>
          <w:rFonts w:eastAsia="Times New Roman" w:cs="Times New Roman"/>
          <w:b/>
          <w:bCs/>
          <w:sz w:val="24"/>
          <w:szCs w:val="24"/>
          <w:lang w:eastAsia="pl-PL"/>
        </w:rPr>
        <w:t>iteratura arabska</w:t>
      </w:r>
      <w:r w:rsidRPr="00E34D70">
        <w:rPr>
          <w:rFonts w:eastAsia="Times New Roman" w:cs="Times New Roman"/>
          <w:sz w:val="24"/>
          <w:szCs w:val="24"/>
          <w:lang w:eastAsia="pl-PL"/>
        </w:rPr>
        <w:t>, wykład 30 godz., ćwicz</w:t>
      </w:r>
      <w:r w:rsidR="002973D8" w:rsidRPr="00E34D70">
        <w:rPr>
          <w:rFonts w:eastAsia="Times New Roman" w:cs="Times New Roman"/>
          <w:sz w:val="24"/>
          <w:szCs w:val="24"/>
          <w:lang w:eastAsia="pl-PL"/>
        </w:rPr>
        <w:t>enia 30 godz., egzamin, 6 ECTS</w:t>
      </w:r>
    </w:p>
    <w:p w:rsidR="00934C2B" w:rsidRDefault="00934C2B" w:rsidP="00934C2B">
      <w:pPr>
        <w:spacing w:after="0" w:line="204" w:lineRule="atLeast"/>
        <w:ind w:left="720"/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</w:pPr>
      <w:r w:rsidRPr="00E34D70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UWAGA! KURS URUCHAMIANY CO DWA LATA. W ROKU AKADEMICKIM 2015/2016 KURS ZAWIESZONY</w:t>
      </w:r>
    </w:p>
    <w:p w:rsidR="00934C2B" w:rsidRPr="00934C2B" w:rsidRDefault="00934C2B" w:rsidP="00934C2B">
      <w:pPr>
        <w:spacing w:after="0" w:line="204" w:lineRule="atLeast"/>
        <w:ind w:firstLine="36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934C2B">
        <w:rPr>
          <w:rFonts w:eastAsia="Times New Roman" w:cs="Times New Roman"/>
          <w:b/>
          <w:sz w:val="24"/>
          <w:szCs w:val="24"/>
          <w:u w:val="single"/>
          <w:lang w:eastAsia="pl-PL"/>
        </w:rPr>
        <w:t>lub</w:t>
      </w:r>
    </w:p>
    <w:p w:rsidR="00934C2B" w:rsidRPr="00BC5C97" w:rsidRDefault="00934C2B" w:rsidP="00934C2B">
      <w:pPr>
        <w:numPr>
          <w:ilvl w:val="0"/>
          <w:numId w:val="22"/>
        </w:numPr>
        <w:spacing w:after="0" w:line="204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Literatura japońska, </w:t>
      </w:r>
      <w:r w:rsidRPr="00BC5C97">
        <w:rPr>
          <w:rFonts w:eastAsia="Times New Roman" w:cs="Times New Roman"/>
          <w:sz w:val="24"/>
          <w:szCs w:val="24"/>
          <w:lang w:eastAsia="pl-PL"/>
        </w:rPr>
        <w:t>konwersatorium 60 godz.,</w:t>
      </w:r>
      <w:r w:rsidR="008F4610">
        <w:rPr>
          <w:rFonts w:eastAsia="Times New Roman" w:cs="Times New Roman"/>
          <w:sz w:val="24"/>
          <w:szCs w:val="24"/>
          <w:lang w:eastAsia="pl-PL"/>
        </w:rPr>
        <w:t xml:space="preserve"> zaliczenia na ocenę, 5 ECTS, d</w:t>
      </w:r>
      <w:r w:rsidRPr="00BC5C97">
        <w:rPr>
          <w:rFonts w:eastAsia="Times New Roman" w:cs="Times New Roman"/>
          <w:sz w:val="24"/>
          <w:szCs w:val="24"/>
          <w:lang w:eastAsia="pl-PL"/>
        </w:rPr>
        <w:t xml:space="preserve">r Renata </w:t>
      </w:r>
      <w:proofErr w:type="spellStart"/>
      <w:r w:rsidRPr="0093725E">
        <w:rPr>
          <w:rFonts w:eastAsia="Times New Roman" w:cs="Times New Roman"/>
          <w:sz w:val="24"/>
          <w:szCs w:val="24"/>
          <w:lang w:eastAsia="pl-PL"/>
        </w:rPr>
        <w:t>Iwicka</w:t>
      </w:r>
      <w:proofErr w:type="spellEnd"/>
      <w:r w:rsidRPr="0093725E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934C2B" w:rsidRPr="00492049" w:rsidRDefault="00934C2B" w:rsidP="00934C2B">
      <w:pPr>
        <w:pStyle w:val="Akapitzlist"/>
        <w:spacing w:after="0" w:line="204" w:lineRule="atLeast"/>
        <w:rPr>
          <w:rFonts w:eastAsia="Times New Roman" w:cs="Times New Roman"/>
          <w:color w:val="C00000"/>
          <w:sz w:val="24"/>
          <w:szCs w:val="24"/>
          <w:lang w:eastAsia="pl-PL"/>
        </w:rPr>
      </w:pPr>
      <w:r w:rsidRPr="00492049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UWAGA! KURS URUCHAMIANY CO DWA LATA. W ROKU AKADEMICKIM 201</w:t>
      </w:r>
      <w:r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>5/2016</w:t>
      </w:r>
      <w:r w:rsidRPr="00492049">
        <w:rPr>
          <w:rFonts w:eastAsia="Times New Roman" w:cs="Times New Roman"/>
          <w:b/>
          <w:bCs/>
          <w:color w:val="C00000"/>
          <w:sz w:val="24"/>
          <w:szCs w:val="24"/>
          <w:lang w:eastAsia="pl-PL"/>
        </w:rPr>
        <w:t xml:space="preserve"> KURS ZAWIESZONY. </w:t>
      </w:r>
    </w:p>
    <w:p w:rsidR="00934C2B" w:rsidRPr="0090408B" w:rsidRDefault="00934C2B" w:rsidP="00934C2B">
      <w:pPr>
        <w:spacing w:after="0" w:line="204" w:lineRule="atLeast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34C2B" w:rsidRDefault="00934C2B" w:rsidP="00934C2B">
      <w:pPr>
        <w:spacing w:after="0" w:line="240" w:lineRule="auto"/>
        <w:jc w:val="both"/>
        <w:rPr>
          <w:rFonts w:asciiTheme="minorHAnsi" w:eastAsia="Times New Roman" w:hAnsiTheme="minorHAnsi" w:cs="Times New Roman"/>
          <w:color w:val="C0000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color w:val="C00000"/>
          <w:sz w:val="24"/>
          <w:szCs w:val="24"/>
          <w:lang w:eastAsia="pl-PL"/>
        </w:rPr>
        <w:t xml:space="preserve">Student, którego praca magisterska dotyczy jednego z trzech kręgów cywilizacyjnych </w:t>
      </w:r>
      <w:r w:rsidRPr="007E72E6">
        <w:rPr>
          <w:rFonts w:asciiTheme="minorHAnsi" w:eastAsia="Times New Roman" w:hAnsiTheme="minorHAnsi" w:cs="Times New Roman"/>
          <w:color w:val="C00000"/>
          <w:sz w:val="24"/>
          <w:szCs w:val="24"/>
          <w:lang w:eastAsia="pl-PL"/>
        </w:rPr>
        <w:t xml:space="preserve">(Indie, świat muzułmański, Daleki Wschód) </w:t>
      </w:r>
      <w:r>
        <w:rPr>
          <w:rFonts w:asciiTheme="minorHAnsi" w:eastAsia="Times New Roman" w:hAnsiTheme="minorHAnsi" w:cs="Times New Roman"/>
          <w:color w:val="C00000"/>
          <w:sz w:val="24"/>
          <w:szCs w:val="24"/>
          <w:lang w:eastAsia="pl-PL"/>
        </w:rPr>
        <w:t xml:space="preserve">ma obowiązek zrealizowania jednego z poniższych kursów (adekwatnego do tematu pracy magisterskiej): </w:t>
      </w:r>
    </w:p>
    <w:p w:rsidR="00934C2B" w:rsidRDefault="00934C2B" w:rsidP="00934C2B">
      <w:pPr>
        <w:spacing w:after="0" w:line="204" w:lineRule="atLeast"/>
        <w:ind w:left="360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34C2B" w:rsidRPr="00F04C3A" w:rsidRDefault="00934C2B" w:rsidP="00934C2B">
      <w:pPr>
        <w:pStyle w:val="Akapitzlist"/>
        <w:numPr>
          <w:ilvl w:val="0"/>
          <w:numId w:val="33"/>
        </w:numPr>
        <w:spacing w:after="0" w:line="204" w:lineRule="atLeast"/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</w:pPr>
      <w:r w:rsidRPr="00F04C3A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>Komunikacja międzykulturowa: Indie</w:t>
      </w:r>
      <w:r w:rsidR="00F04C3A" w:rsidRPr="00F04C3A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- </w:t>
      </w:r>
      <w:r w:rsidR="00F04C3A"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>społeczności kupieckie i kultury prowadzenia negocjacji</w:t>
      </w:r>
      <w:r w:rsidRPr="00F04C3A">
        <w:rPr>
          <w:rFonts w:asciiTheme="minorHAnsi" w:eastAsia="Times New Roman" w:hAnsiTheme="minorHAnsi" w:cs="Times New Roman"/>
          <w:b/>
          <w:bCs/>
          <w:sz w:val="24"/>
          <w:szCs w:val="24"/>
          <w:lang w:eastAsia="pl-PL"/>
        </w:rPr>
        <w:t xml:space="preserve"> </w:t>
      </w:r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2973D8"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>konwersatorium</w:t>
      </w:r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30 godzin, egzamin, 4 ECTS, dr hab. Cezary </w:t>
      </w:r>
      <w:proofErr w:type="spellStart"/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>Galewicz</w:t>
      </w:r>
      <w:proofErr w:type="spellEnd"/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</w:t>
      </w:r>
      <w:proofErr w:type="spellStart"/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>sem</w:t>
      </w:r>
      <w:proofErr w:type="spellEnd"/>
      <w:r w:rsidRPr="00F04C3A">
        <w:rPr>
          <w:rFonts w:asciiTheme="minorHAnsi" w:eastAsia="Times New Roman" w:hAnsiTheme="minorHAnsi" w:cs="Times New Roman"/>
          <w:sz w:val="24"/>
          <w:szCs w:val="24"/>
          <w:lang w:eastAsia="pl-PL"/>
        </w:rPr>
        <w:t>. II)</w:t>
      </w:r>
    </w:p>
    <w:p w:rsidR="00934C2B" w:rsidRPr="007E72E6" w:rsidRDefault="00934C2B" w:rsidP="00934C2B">
      <w:pPr>
        <w:pStyle w:val="Akapitzlist"/>
        <w:numPr>
          <w:ilvl w:val="0"/>
          <w:numId w:val="33"/>
        </w:num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E72E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Komunikacja międzykulturowa: świat islamu,</w:t>
      </w:r>
      <w:r w:rsidRPr="007E72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73D8">
        <w:rPr>
          <w:rFonts w:eastAsia="Times New Roman" w:cs="Times New Roman"/>
          <w:sz w:val="24"/>
          <w:szCs w:val="24"/>
          <w:lang w:eastAsia="pl-PL"/>
        </w:rPr>
        <w:t>konwersatorium</w:t>
      </w:r>
      <w:r w:rsidRPr="007E72E6">
        <w:rPr>
          <w:rFonts w:eastAsia="Times New Roman" w:cs="Times New Roman"/>
          <w:sz w:val="24"/>
          <w:szCs w:val="24"/>
          <w:lang w:eastAsia="pl-PL"/>
        </w:rPr>
        <w:t>, 30 godzin, egzamin, 4 ECTS, dr Paulina Niechciał (</w:t>
      </w:r>
      <w:proofErr w:type="spellStart"/>
      <w:r w:rsidRPr="007E72E6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Pr="007E72E6">
        <w:rPr>
          <w:rFonts w:eastAsia="Times New Roman" w:cs="Times New Roman"/>
          <w:sz w:val="24"/>
          <w:szCs w:val="24"/>
          <w:lang w:eastAsia="pl-PL"/>
        </w:rPr>
        <w:t>. II)</w:t>
      </w:r>
    </w:p>
    <w:p w:rsidR="00934C2B" w:rsidRPr="00127F19" w:rsidRDefault="00934C2B" w:rsidP="00934C2B">
      <w:pPr>
        <w:pStyle w:val="Akapitzlist"/>
        <w:numPr>
          <w:ilvl w:val="0"/>
          <w:numId w:val="33"/>
        </w:num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E72E6">
        <w:rPr>
          <w:rFonts w:eastAsia="Times New Roman" w:cs="Times New Roman"/>
          <w:b/>
          <w:bCs/>
          <w:sz w:val="24"/>
          <w:szCs w:val="24"/>
          <w:lang w:eastAsia="pl-PL"/>
        </w:rPr>
        <w:t>Komunikacja</w:t>
      </w:r>
      <w:r w:rsidRPr="002E76C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międzykulturowa: Daleki Wschód,</w:t>
      </w:r>
      <w:r w:rsidRPr="002E76C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73D8">
        <w:rPr>
          <w:rFonts w:eastAsia="Times New Roman" w:cs="Times New Roman"/>
          <w:sz w:val="24"/>
          <w:szCs w:val="24"/>
          <w:lang w:eastAsia="pl-PL"/>
        </w:rPr>
        <w:t>konwersatorium</w:t>
      </w:r>
      <w:r w:rsidR="00EF374D">
        <w:rPr>
          <w:rFonts w:eastAsia="Times New Roman" w:cs="Times New Roman"/>
          <w:sz w:val="24"/>
          <w:szCs w:val="24"/>
          <w:lang w:eastAsia="pl-PL"/>
        </w:rPr>
        <w:t>, 30 godzin, egzamin, 4 ECTS, d</w:t>
      </w:r>
      <w:r w:rsidRPr="002E76CE">
        <w:rPr>
          <w:rFonts w:eastAsia="Times New Roman" w:cs="Times New Roman"/>
          <w:sz w:val="24"/>
          <w:szCs w:val="24"/>
          <w:lang w:eastAsia="pl-PL"/>
        </w:rPr>
        <w:t>r Joanna Puchalska (</w:t>
      </w:r>
      <w:proofErr w:type="spellStart"/>
      <w:r w:rsidRPr="002E76CE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Pr="002E76CE">
        <w:rPr>
          <w:rFonts w:eastAsia="Times New Roman" w:cs="Times New Roman"/>
          <w:sz w:val="24"/>
          <w:szCs w:val="24"/>
          <w:lang w:eastAsia="pl-PL"/>
        </w:rPr>
        <w:t>. II)</w:t>
      </w:r>
    </w:p>
    <w:p w:rsidR="00934C2B" w:rsidRDefault="00934C2B" w:rsidP="00934C2B">
      <w:pPr>
        <w:spacing w:after="0" w:line="240" w:lineRule="auto"/>
        <w:jc w:val="both"/>
        <w:rPr>
          <w:rFonts w:asciiTheme="minorHAnsi" w:eastAsia="Times New Roman" w:hAnsiTheme="minorHAnsi" w:cs="Times New Roman"/>
          <w:color w:val="C00000"/>
          <w:sz w:val="24"/>
          <w:szCs w:val="24"/>
          <w:lang w:eastAsia="pl-PL"/>
        </w:rPr>
      </w:pPr>
    </w:p>
    <w:p w:rsidR="00720FDA" w:rsidRPr="00B52DFE" w:rsidRDefault="001D0F6A" w:rsidP="00A33F3D">
      <w:pPr>
        <w:pStyle w:val="Akapitzlist"/>
        <w:numPr>
          <w:ilvl w:val="0"/>
          <w:numId w:val="32"/>
        </w:num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C5C97">
        <w:rPr>
          <w:rFonts w:eastAsia="Times New Roman" w:cs="Times New Roman"/>
          <w:b/>
          <w:bCs/>
          <w:sz w:val="24"/>
          <w:szCs w:val="24"/>
          <w:lang w:eastAsia="pl-PL"/>
        </w:rPr>
        <w:t>Język angielski</w:t>
      </w:r>
      <w:r w:rsidRPr="00A33F3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</w:t>
      </w:r>
      <w:r w:rsidRPr="00A33F3D">
        <w:rPr>
          <w:rFonts w:eastAsia="Times New Roman" w:cs="Times New Roman"/>
          <w:sz w:val="24"/>
          <w:szCs w:val="24"/>
          <w:lang w:eastAsia="pl-PL"/>
        </w:rPr>
        <w:t>poziom co</w:t>
      </w:r>
      <w:r w:rsidR="00226AAF" w:rsidRPr="00A33F3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3F3D">
        <w:rPr>
          <w:rFonts w:eastAsia="Times New Roman" w:cs="Times New Roman"/>
          <w:sz w:val="24"/>
          <w:szCs w:val="24"/>
          <w:lang w:eastAsia="pl-PL"/>
        </w:rPr>
        <w:t>najmniej B2 +), 60 godz., egzamin</w:t>
      </w:r>
      <w:r w:rsidR="00A33F3D">
        <w:rPr>
          <w:rFonts w:eastAsia="Times New Roman" w:cs="Times New Roman"/>
          <w:sz w:val="24"/>
          <w:szCs w:val="24"/>
          <w:lang w:eastAsia="pl-PL"/>
        </w:rPr>
        <w:t>, 2 ECTS</w:t>
      </w:r>
      <w:r w:rsidRPr="00A33F3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E7747" w:rsidRPr="00A33F3D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6E7747" w:rsidRPr="00A33F3D"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 w:rsidR="006E7747" w:rsidRPr="00A33F3D">
        <w:rPr>
          <w:rFonts w:eastAsia="Times New Roman" w:cs="Times New Roman"/>
          <w:sz w:val="24"/>
          <w:szCs w:val="24"/>
          <w:lang w:eastAsia="pl-PL"/>
        </w:rPr>
        <w:t>. I/II</w:t>
      </w:r>
      <w:r w:rsidR="00A33F3D">
        <w:rPr>
          <w:rFonts w:eastAsia="Times New Roman" w:cs="Times New Roman"/>
          <w:sz w:val="24"/>
          <w:szCs w:val="24"/>
          <w:lang w:eastAsia="pl-PL"/>
        </w:rPr>
        <w:t>)</w:t>
      </w:r>
    </w:p>
    <w:p w:rsidR="00C00A20" w:rsidRDefault="00C00A20" w:rsidP="000263F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0408B" w:rsidRDefault="0090408B" w:rsidP="0090408B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47974">
        <w:rPr>
          <w:rFonts w:eastAsia="Times New Roman" w:cs="Times New Roman"/>
          <w:b/>
          <w:bCs/>
          <w:sz w:val="24"/>
          <w:szCs w:val="24"/>
          <w:lang w:eastAsia="pl-PL"/>
        </w:rPr>
        <w:t>Język obcy: japoński / arabski / hindi</w:t>
      </w:r>
      <w:r w:rsidRPr="00547974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translatorium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, 120</w:t>
      </w:r>
      <w:r w:rsidRPr="00547974">
        <w:rPr>
          <w:rFonts w:eastAsia="Times New Roman" w:cs="Times New Roman"/>
          <w:sz w:val="24"/>
          <w:szCs w:val="24"/>
          <w:lang w:eastAsia="pl-PL"/>
        </w:rPr>
        <w:t xml:space="preserve"> godz., </w:t>
      </w:r>
      <w:r>
        <w:rPr>
          <w:rFonts w:eastAsia="Times New Roman" w:cs="Times New Roman"/>
          <w:sz w:val="24"/>
          <w:szCs w:val="24"/>
          <w:lang w:eastAsia="pl-PL"/>
        </w:rPr>
        <w:t>egzamin</w:t>
      </w:r>
      <w:r w:rsidRPr="00547974">
        <w:rPr>
          <w:rFonts w:eastAsia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8</w:t>
      </w:r>
      <w:r w:rsidRPr="00547974">
        <w:rPr>
          <w:rFonts w:eastAsia="Times New Roman" w:cs="Times New Roman"/>
          <w:sz w:val="24"/>
          <w:szCs w:val="24"/>
          <w:lang w:eastAsia="pl-PL"/>
        </w:rPr>
        <w:t xml:space="preserve"> ECTS</w:t>
      </w:r>
      <w:r>
        <w:rPr>
          <w:rFonts w:eastAsia="Times New Roman" w:cs="Times New Roman"/>
          <w:sz w:val="24"/>
          <w:szCs w:val="24"/>
          <w:lang w:eastAsia="pl-PL"/>
        </w:rPr>
        <w:t xml:space="preserve"> (I / II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sem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.) </w:t>
      </w:r>
    </w:p>
    <w:p w:rsidR="000E1169" w:rsidRPr="00080324" w:rsidRDefault="00E33A47" w:rsidP="000E1169">
      <w:pPr>
        <w:jc w:val="both"/>
        <w:rPr>
          <w:sz w:val="20"/>
        </w:rPr>
      </w:pPr>
      <w:r w:rsidRPr="00080324">
        <w:rPr>
          <w:sz w:val="20"/>
        </w:rPr>
        <w:t xml:space="preserve">UWAGA: </w:t>
      </w:r>
      <w:proofErr w:type="spellStart"/>
      <w:r w:rsidR="0090408B" w:rsidRPr="00080324">
        <w:rPr>
          <w:sz w:val="20"/>
        </w:rPr>
        <w:t>Translatorium</w:t>
      </w:r>
      <w:proofErr w:type="spellEnd"/>
      <w:r w:rsidR="0090408B" w:rsidRPr="00080324">
        <w:rPr>
          <w:sz w:val="20"/>
        </w:rPr>
        <w:t xml:space="preserve"> jest przedmiotem fakultatywnym d</w:t>
      </w:r>
      <w:r w:rsidR="00080324">
        <w:rPr>
          <w:sz w:val="20"/>
        </w:rPr>
        <w:t xml:space="preserve">la studentów studiów II stopnia, który </w:t>
      </w:r>
      <w:r w:rsidR="0090408B" w:rsidRPr="00080324">
        <w:rPr>
          <w:sz w:val="20"/>
        </w:rPr>
        <w:t xml:space="preserve">może być realizowany na </w:t>
      </w:r>
      <w:r w:rsidR="008E70D7" w:rsidRPr="00080324">
        <w:rPr>
          <w:sz w:val="20"/>
        </w:rPr>
        <w:t>I lub II roku studiów.</w:t>
      </w:r>
      <w:r w:rsidR="00080324" w:rsidRPr="00080324">
        <w:rPr>
          <w:sz w:val="20"/>
        </w:rPr>
        <w:t xml:space="preserve"> </w:t>
      </w:r>
      <w:r w:rsidR="00080324">
        <w:rPr>
          <w:b/>
          <w:sz w:val="20"/>
        </w:rPr>
        <w:t xml:space="preserve">Warunkiem przyjęcia </w:t>
      </w:r>
      <w:r w:rsidR="00080324" w:rsidRPr="00080324">
        <w:rPr>
          <w:b/>
          <w:sz w:val="20"/>
        </w:rPr>
        <w:t xml:space="preserve">jest znajomość danego języka na poziomie umożliwiającym aktywne uczestnictwo w zajęciach. </w:t>
      </w:r>
      <w:proofErr w:type="spellStart"/>
      <w:r w:rsidR="008E70D7" w:rsidRPr="00080324">
        <w:rPr>
          <w:sz w:val="20"/>
        </w:rPr>
        <w:t>Translatorium</w:t>
      </w:r>
      <w:proofErr w:type="spellEnd"/>
      <w:r w:rsidR="008E70D7" w:rsidRPr="00080324">
        <w:rPr>
          <w:sz w:val="20"/>
        </w:rPr>
        <w:t xml:space="preserve"> zostanie uruchomione o ile zbierze się grupa minimum </w:t>
      </w:r>
      <w:r w:rsidR="00080324" w:rsidRPr="00080324">
        <w:rPr>
          <w:sz w:val="20"/>
        </w:rPr>
        <w:t>8</w:t>
      </w:r>
      <w:r w:rsidR="008E70D7" w:rsidRPr="00080324">
        <w:rPr>
          <w:sz w:val="20"/>
        </w:rPr>
        <w:t xml:space="preserve"> studentów. </w:t>
      </w:r>
    </w:p>
    <w:p w:rsidR="000E1169" w:rsidRPr="00492049" w:rsidRDefault="000E1169" w:rsidP="00553F50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341FF1" w:rsidRPr="00492049" w:rsidRDefault="00341FF1" w:rsidP="00341FF1">
      <w:pPr>
        <w:spacing w:after="0" w:line="204" w:lineRule="atLeast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920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TRAKCIE STUDIÓW II STOPNIA STUDENT MA OBOWIĄZEK ZREALIZOWANIA MINIMUM </w:t>
      </w:r>
      <w:r w:rsidR="00934C2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DWÓCH SEMINARIÓW </w:t>
      </w:r>
      <w:r w:rsidRPr="00492049">
        <w:rPr>
          <w:rFonts w:eastAsia="Times New Roman" w:cs="Times New Roman"/>
          <w:b/>
          <w:bCs/>
          <w:sz w:val="24"/>
          <w:szCs w:val="24"/>
          <w:lang w:eastAsia="pl-PL"/>
        </w:rPr>
        <w:t>TEMATYCZN</w:t>
      </w:r>
      <w:r w:rsidR="00934C2B">
        <w:rPr>
          <w:rFonts w:eastAsia="Times New Roman" w:cs="Times New Roman"/>
          <w:b/>
          <w:bCs/>
          <w:sz w:val="24"/>
          <w:szCs w:val="24"/>
          <w:lang w:eastAsia="pl-PL"/>
        </w:rPr>
        <w:t>YCH</w:t>
      </w:r>
      <w:r w:rsidRPr="004920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978D6" w:rsidRPr="00492049" w:rsidRDefault="006978D6" w:rsidP="00341FF1">
      <w:pPr>
        <w:spacing w:after="0" w:line="204" w:lineRule="atLeast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1FF1" w:rsidRPr="00492049" w:rsidRDefault="00341FF1" w:rsidP="00341FF1">
      <w:pPr>
        <w:spacing w:after="0" w:line="204" w:lineRule="atLeast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92049">
        <w:rPr>
          <w:rFonts w:eastAsia="Times New Roman" w:cs="Times New Roman"/>
          <w:b/>
          <w:bCs/>
          <w:sz w:val="24"/>
          <w:szCs w:val="24"/>
          <w:lang w:eastAsia="pl-PL"/>
        </w:rPr>
        <w:t>Seminaria tematyczne znajdują się w puli przedmiotów poszerzających wiedzę (fakultatywnych)</w:t>
      </w:r>
    </w:p>
    <w:p w:rsidR="0068329C" w:rsidRPr="00492049" w:rsidRDefault="0068329C" w:rsidP="0068329C">
      <w:pPr>
        <w:spacing w:after="0" w:line="204" w:lineRule="atLeast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553F50" w:rsidRPr="00492049" w:rsidRDefault="006978D6" w:rsidP="009E53E9">
      <w:pPr>
        <w:spacing w:after="0" w:line="240" w:lineRule="auto"/>
        <w:jc w:val="both"/>
        <w:rPr>
          <w:color w:val="1F497D"/>
          <w:szCs w:val="22"/>
        </w:rPr>
      </w:pPr>
      <w:r w:rsidRPr="00492049">
        <w:rPr>
          <w:color w:val="1F497D"/>
          <w:szCs w:val="22"/>
        </w:rPr>
        <w:t xml:space="preserve">Każde seminarium tematyczne może pełnić rolę seminarium magisterskiego. Na początku roku akademickiego każdy student ma obowiązek wskazać jedno z oferowanych seminariów tematycznych, które będzie realizował jako seminarium magisterskie i poinformować o tym prowadzącego zajęcia, który przejmuje funkcje promotora pracy magisterskiej. Jeżeli wybrany przez studenta opiekun naukowy, który ma być promotorem pracy,  nie prowadzi w danym roku zajęć seminaryjnych, student ma obowiązek zaliczyć inne seminarium wskazane przez wybranego przez siebie opiekuna. Opiekun naukowy wraz z prowadzącym seminarium określają formę zaliczenia </w:t>
      </w:r>
      <w:r w:rsidR="001D398B" w:rsidRPr="00492049">
        <w:rPr>
          <w:color w:val="1F497D"/>
          <w:szCs w:val="22"/>
        </w:rPr>
        <w:t>seminarium. Złożenie pracy magisterskiej może stanowić warunek zaliczenia seminarium.</w:t>
      </w:r>
    </w:p>
    <w:p w:rsidR="009E53E9" w:rsidRPr="00492049" w:rsidRDefault="009E53E9" w:rsidP="009E53E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329C" w:rsidRPr="00C972A1" w:rsidRDefault="00553F50" w:rsidP="0068329C">
      <w:pPr>
        <w:spacing w:after="85" w:line="204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920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8329C" w:rsidRPr="00492049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68329C" w:rsidRPr="00492049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UWAGA! </w:t>
      </w:r>
      <w:r w:rsidR="0068329C" w:rsidRPr="00492049">
        <w:rPr>
          <w:rFonts w:eastAsia="Times New Roman" w:cs="Times New Roman"/>
          <w:b/>
          <w:bCs/>
          <w:color w:val="C00000"/>
          <w:sz w:val="27"/>
          <w:szCs w:val="27"/>
          <w:lang w:eastAsia="pl-PL"/>
        </w:rPr>
        <w:t>Studenci studiów drugiego stopnia w trakcie studiów mają obowiązek zaliczenia przynajmniej jednego kursu w dowolnym, wybranym przez siebie języku obcym. Kurs musi liczyć minimum 30 godzin i kończyć się egzaminem zdawanym w danym języku obcym. Kurs może być realizowany w dowolnej jednostce Uniwersytetu Jagiellońskiego</w:t>
      </w:r>
      <w:r w:rsidR="0068329C" w:rsidRPr="00492049">
        <w:rPr>
          <w:rFonts w:eastAsia="Times New Roman" w:cs="Times New Roman"/>
          <w:b/>
          <w:bCs/>
          <w:sz w:val="27"/>
          <w:szCs w:val="27"/>
          <w:lang w:eastAsia="pl-PL"/>
        </w:rPr>
        <w:t>.</w:t>
      </w:r>
      <w:r w:rsidR="0068329C">
        <w:rPr>
          <w:rFonts w:eastAsia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71C37" w:rsidRPr="00571C37" w:rsidRDefault="00571C37" w:rsidP="0068329C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571C37" w:rsidRPr="00CD76D8" w:rsidRDefault="00571C37" w:rsidP="002C5BB3">
      <w:pPr>
        <w:spacing w:after="0" w:line="204" w:lineRule="atLeast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A5CB4" w:rsidRPr="00C972A1" w:rsidRDefault="00EA5CB4" w:rsidP="00370BF0">
      <w:pPr>
        <w:spacing w:after="85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C972A1">
        <w:rPr>
          <w:rFonts w:eastAsia="Times New Roman" w:cs="Times New Roman"/>
          <w:b/>
          <w:bCs/>
          <w:sz w:val="32"/>
          <w:szCs w:val="32"/>
          <w:lang w:eastAsia="pl-PL"/>
        </w:rPr>
        <w:t xml:space="preserve">Punktacja </w:t>
      </w:r>
      <w:r w:rsidR="00370BF0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A5CB4" w:rsidRDefault="00EA5CB4" w:rsidP="00EA5CB4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C972A1">
        <w:rPr>
          <w:rFonts w:eastAsia="Times New Roman" w:cs="Times New Roman"/>
          <w:b/>
          <w:bCs/>
          <w:sz w:val="24"/>
          <w:szCs w:val="24"/>
          <w:lang w:eastAsia="pl-PL"/>
        </w:rPr>
        <w:t>Zaliczenie I roku</w:t>
      </w:r>
      <w:r w:rsidRPr="00C972A1">
        <w:rPr>
          <w:rFonts w:eastAsia="Times New Roman" w:cs="Times New Roman"/>
          <w:sz w:val="24"/>
          <w:szCs w:val="24"/>
          <w:lang w:eastAsia="pl-PL"/>
        </w:rPr>
        <w:t xml:space="preserve"> wymaga uzyskania minimum 60 punktów ECTS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A5CB4" w:rsidRPr="00C972A1" w:rsidRDefault="00EA5CB4" w:rsidP="00EA5CB4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  <w:r w:rsidRPr="00C972A1">
        <w:rPr>
          <w:rFonts w:eastAsia="Times New Roman" w:cs="Times New Roman"/>
          <w:b/>
          <w:bCs/>
          <w:sz w:val="24"/>
          <w:szCs w:val="24"/>
          <w:lang w:eastAsia="pl-PL"/>
        </w:rPr>
        <w:t>Zaliczenie II roku</w:t>
      </w:r>
      <w:r w:rsidRPr="00C972A1">
        <w:rPr>
          <w:rFonts w:eastAsia="Times New Roman" w:cs="Times New Roman"/>
          <w:sz w:val="24"/>
          <w:szCs w:val="24"/>
          <w:lang w:eastAsia="pl-PL"/>
        </w:rPr>
        <w:t xml:space="preserve"> wymaga uzyskania minimum </w:t>
      </w:r>
      <w:r>
        <w:rPr>
          <w:rFonts w:eastAsia="Times New Roman" w:cs="Times New Roman"/>
          <w:sz w:val="24"/>
          <w:szCs w:val="24"/>
          <w:lang w:eastAsia="pl-PL"/>
        </w:rPr>
        <w:t>60 punktów ECTS.</w:t>
      </w:r>
    </w:p>
    <w:p w:rsidR="00EA5CB4" w:rsidRPr="001C6ADA" w:rsidRDefault="00EA5CB4" w:rsidP="00EA5CB4">
      <w:pPr>
        <w:spacing w:after="0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 </w:t>
      </w:r>
      <w:r w:rsidR="00370BF0">
        <w:rPr>
          <w:rFonts w:eastAsia="Times New Roman" w:cs="Times New Roman"/>
          <w:b/>
          <w:bCs/>
          <w:sz w:val="24"/>
          <w:szCs w:val="24"/>
          <w:lang w:eastAsia="pl-PL"/>
        </w:rPr>
        <w:t>dwóch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latach studiów stu</w:t>
      </w:r>
      <w:r w:rsidR="00370BF0">
        <w:rPr>
          <w:rFonts w:eastAsia="Times New Roman" w:cs="Times New Roman"/>
          <w:b/>
          <w:bCs/>
          <w:sz w:val="24"/>
          <w:szCs w:val="24"/>
          <w:lang w:eastAsia="pl-PL"/>
        </w:rPr>
        <w:t>dent powinien uzyskać minimum 120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punktów ECTS. </w:t>
      </w:r>
    </w:p>
    <w:p w:rsidR="00EA5CB4" w:rsidRPr="00C972A1" w:rsidRDefault="00EA5CB4" w:rsidP="00EA5CB4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EA5CB4" w:rsidRDefault="00EA5CB4" w:rsidP="00EA5CB4">
      <w:pPr>
        <w:spacing w:after="85" w:line="240" w:lineRule="auto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B73A5F">
        <w:rPr>
          <w:rFonts w:eastAsia="Times New Roman" w:cs="Times New Roman"/>
          <w:b/>
          <w:bCs/>
          <w:sz w:val="36"/>
          <w:szCs w:val="36"/>
          <w:lang w:eastAsia="pl-PL"/>
        </w:rPr>
        <w:t>PRAKTYKI</w:t>
      </w:r>
    </w:p>
    <w:p w:rsidR="00EA5CB4" w:rsidRPr="005229C2" w:rsidRDefault="00EA5CB4" w:rsidP="00EA5CB4">
      <w:pPr>
        <w:pStyle w:val="Tekstkomentarza"/>
        <w:jc w:val="both"/>
        <w:rPr>
          <w:sz w:val="26"/>
          <w:szCs w:val="26"/>
        </w:rPr>
      </w:pPr>
      <w:r w:rsidRPr="005229C2">
        <w:rPr>
          <w:sz w:val="26"/>
          <w:szCs w:val="26"/>
        </w:rPr>
        <w:t xml:space="preserve">W trakcie studiów student może zrealizować praktykę zawodową w dowolnej instytucji kulturalno-oświatowej </w:t>
      </w:r>
      <w:r>
        <w:rPr>
          <w:sz w:val="26"/>
          <w:szCs w:val="26"/>
        </w:rPr>
        <w:t xml:space="preserve">lub użyteczności publicznej </w:t>
      </w:r>
      <w:r w:rsidRPr="005229C2">
        <w:rPr>
          <w:sz w:val="26"/>
          <w:szCs w:val="26"/>
        </w:rPr>
        <w:t>w Polsce lub za granicą. Za odbyte praktyki</w:t>
      </w:r>
      <w:r>
        <w:rPr>
          <w:sz w:val="26"/>
          <w:szCs w:val="26"/>
        </w:rPr>
        <w:t xml:space="preserve"> </w:t>
      </w:r>
      <w:r w:rsidRPr="005229C2">
        <w:rPr>
          <w:sz w:val="26"/>
          <w:szCs w:val="26"/>
        </w:rPr>
        <w:t>student może otrzymać maksymalnie 10 ECTS</w:t>
      </w:r>
      <w:r>
        <w:rPr>
          <w:sz w:val="26"/>
          <w:szCs w:val="26"/>
        </w:rPr>
        <w:t xml:space="preserve"> w trakcie studiów. </w:t>
      </w:r>
      <w:r w:rsidRPr="005229C2">
        <w:rPr>
          <w:sz w:val="26"/>
          <w:szCs w:val="26"/>
        </w:rPr>
        <w:t xml:space="preserve">Punkty będą przyznawane na podstawie dostarczonych przez studenta dokumentów potwierdzających czas i miejsce odbycia praktyki. Praktyki zalicza kierownik KPSC prof. dr hab. Marta Kudelska.  </w:t>
      </w:r>
    </w:p>
    <w:p w:rsidR="00EA5CB4" w:rsidRPr="00370BF0" w:rsidRDefault="00EA5CB4" w:rsidP="00EA5CB4">
      <w:pPr>
        <w:spacing w:after="0" w:line="204" w:lineRule="atLeast"/>
        <w:rPr>
          <w:rFonts w:eastAsia="Times New Roman" w:cs="Times New Roman"/>
          <w:sz w:val="24"/>
          <w:szCs w:val="24"/>
          <w:lang w:eastAsia="pl-PL"/>
        </w:rPr>
      </w:pP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Promotorzy prac magisterskich: </w:t>
      </w:r>
    </w:p>
    <w:p w:rsidR="00226AAF" w:rsidRDefault="00226AAF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  <w:sectPr w:rsidR="00226AAF" w:rsidSect="00370E68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EA5CB4" w:rsidRPr="00A33F3D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val="en-US"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val="en-US" w:eastAsia="pl-PL"/>
        </w:rPr>
        <w:lastRenderedPageBreak/>
        <w:t xml:space="preserve">Prof. </w:t>
      </w:r>
      <w:proofErr w:type="spellStart"/>
      <w:r w:rsidRPr="007C5C6E">
        <w:rPr>
          <w:rFonts w:eastAsia="Times New Roman" w:cs="Times New Roman"/>
          <w:b/>
          <w:bCs/>
          <w:sz w:val="24"/>
          <w:szCs w:val="24"/>
          <w:lang w:val="en-US" w:eastAsia="pl-PL"/>
        </w:rPr>
        <w:t>dr</w:t>
      </w:r>
      <w:proofErr w:type="spellEnd"/>
      <w:r w:rsidRPr="007C5C6E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hab. Maria </w:t>
      </w:r>
      <w:proofErr w:type="spellStart"/>
      <w:r w:rsidRPr="007C5C6E">
        <w:rPr>
          <w:rFonts w:eastAsia="Times New Roman" w:cs="Times New Roman"/>
          <w:b/>
          <w:bCs/>
          <w:sz w:val="24"/>
          <w:szCs w:val="24"/>
          <w:lang w:val="en-US" w:eastAsia="pl-PL"/>
        </w:rPr>
        <w:t>Flis</w:t>
      </w:r>
      <w:proofErr w:type="spellEnd"/>
      <w:r w:rsidR="003277C2" w:rsidRPr="00A33F3D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</w:t>
      </w: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33F3D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Prof. </w:t>
      </w:r>
      <w:proofErr w:type="spellStart"/>
      <w:r w:rsidRPr="00A33F3D">
        <w:rPr>
          <w:rFonts w:eastAsia="Times New Roman" w:cs="Times New Roman"/>
          <w:b/>
          <w:bCs/>
          <w:sz w:val="24"/>
          <w:szCs w:val="24"/>
          <w:lang w:val="en-US" w:eastAsia="pl-PL"/>
        </w:rPr>
        <w:t>dr</w:t>
      </w:r>
      <w:proofErr w:type="spellEnd"/>
      <w:r w:rsidRPr="00A33F3D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hab.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Marta Kudelska</w:t>
      </w:r>
    </w:p>
    <w:p w:rsidR="00080324" w:rsidRDefault="00080324" w:rsidP="0008032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Prof. dr hab. Leszek Sosnowski </w:t>
      </w:r>
    </w:p>
    <w:p w:rsidR="003277C2" w:rsidRDefault="003277C2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hab. Piotr Mróz</w:t>
      </w:r>
    </w:p>
    <w:p w:rsidR="003C38FD" w:rsidRPr="007C5C6E" w:rsidRDefault="003C38FD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Dr hab. Cezary Galewicz</w:t>
      </w:r>
    </w:p>
    <w:p w:rsidR="00EA5CB4" w:rsidRPr="007C5C6E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hab. Artur Przybysławski</w:t>
      </w:r>
    </w:p>
    <w:p w:rsidR="00492049" w:rsidRPr="007C5C6E" w:rsidRDefault="00492049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hab. Izabela Trzcińska</w:t>
      </w:r>
    </w:p>
    <w:p w:rsidR="00AA59CD" w:rsidRPr="007C5C6E" w:rsidRDefault="00AA59CD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hab. Anna Wójcik</w:t>
      </w:r>
    </w:p>
    <w:p w:rsidR="003277C2" w:rsidRPr="007C5C6E" w:rsidRDefault="003277C2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Dr Rafał Banka </w:t>
      </w:r>
    </w:p>
    <w:p w:rsidR="00EA5CB4" w:rsidRPr="007C5C6E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Grażyna Bąkowska</w:t>
      </w:r>
    </w:p>
    <w:p w:rsidR="00274EC9" w:rsidRPr="007C5C6E" w:rsidRDefault="00274EC9" w:rsidP="00274EC9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Dr Bożena Gierek</w:t>
      </w:r>
    </w:p>
    <w:p w:rsidR="00EA5CB4" w:rsidRPr="007C5C6E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Joanna Grela </w:t>
      </w:r>
    </w:p>
    <w:p w:rsidR="00EA5CB4" w:rsidRPr="007C5C6E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Wojciech Klimczyk </w:t>
      </w:r>
    </w:p>
    <w:p w:rsidR="00080324" w:rsidRDefault="0008032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</w:t>
      </w:r>
      <w:proofErr w:type="spellStart"/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>Małgorzta</w:t>
      </w:r>
      <w:proofErr w:type="spellEnd"/>
      <w:r w:rsidRPr="007C5C6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Kniaź</w:t>
      </w: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Dr Andrzej Mrozek</w:t>
      </w: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Bożena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Prochwicz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-Studnicka  </w:t>
      </w:r>
    </w:p>
    <w:p w:rsidR="00AA59CD" w:rsidRDefault="00AA59CD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Agnieszka Staszczyk </w:t>
      </w:r>
    </w:p>
    <w:p w:rsidR="003277C2" w:rsidRDefault="003277C2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Robert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Szuksztul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80324" w:rsidRDefault="0008032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 Agata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Świerzowska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80324" w:rsidRDefault="0008032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  <w:sectPr w:rsidR="00080324" w:rsidSect="00226AAF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A5CB4" w:rsidRDefault="00EA5CB4" w:rsidP="00EA5CB4">
      <w:pPr>
        <w:spacing w:after="85" w:line="204" w:lineRule="atLeas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 zgodą kierownika KPSC,</w:t>
      </w:r>
      <w:r w:rsidR="005876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prof. dr hab. Marty Kudelskiej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promotorem pracy magisterskiej może być także osoba spoza KPSC posiadająca tytuł </w:t>
      </w:r>
      <w:r w:rsidRPr="000803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co najmniej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doktora habilitowanego. </w:t>
      </w:r>
    </w:p>
    <w:p w:rsidR="00EA5CB4" w:rsidRDefault="00EA5CB4" w:rsidP="00EA5CB4">
      <w:pPr>
        <w:spacing w:after="85" w:line="204" w:lineRule="atLeast"/>
        <w:jc w:val="both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EA5CB4" w:rsidRPr="00843E7A" w:rsidRDefault="00EA5CB4" w:rsidP="00EA5CB4">
      <w:pPr>
        <w:spacing w:after="85" w:line="204" w:lineRule="atLeast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C5C9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Uwaga! </w:t>
      </w:r>
      <w:r w:rsidRPr="00BC5C97">
        <w:rPr>
          <w:rFonts w:eastAsia="Times New Roman" w:cs="Times New Roman"/>
          <w:b/>
          <w:bCs/>
          <w:sz w:val="28"/>
          <w:szCs w:val="28"/>
          <w:lang w:eastAsia="pl-PL"/>
        </w:rPr>
        <w:t>Student ma obowiązek złożyć pisemne oświadczenie o wyborze promotora wraz z ogólnie nakreśloną problematyką badawczą przyszłej pracy magisterskiej do końca I semestru I roku studiów.</w:t>
      </w:r>
      <w:r w:rsidR="00333305" w:rsidRPr="00BC5C9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DF3044" w:rsidRPr="00BC5C97">
        <w:rPr>
          <w:rFonts w:eastAsia="Times New Roman" w:cs="Times New Roman"/>
          <w:b/>
          <w:bCs/>
          <w:sz w:val="28"/>
          <w:szCs w:val="28"/>
          <w:lang w:eastAsia="pl-PL"/>
        </w:rPr>
        <w:t>Do oświadczenia student powinien dołączyć wykaz przedmiotów zwią</w:t>
      </w:r>
      <w:r w:rsidR="00701E1D" w:rsidRPr="00BC5C97">
        <w:rPr>
          <w:rFonts w:eastAsia="Times New Roman" w:cs="Times New Roman"/>
          <w:b/>
          <w:bCs/>
          <w:sz w:val="28"/>
          <w:szCs w:val="28"/>
          <w:lang w:eastAsia="pl-PL"/>
        </w:rPr>
        <w:t>zanych z tematem pracy</w:t>
      </w:r>
      <w:r w:rsidR="00DF3044" w:rsidRPr="00BC5C9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, które już zrealizował i które zamierza zrealizować </w:t>
      </w:r>
      <w:r w:rsidR="00701E1D" w:rsidRPr="00BC5C97">
        <w:rPr>
          <w:rFonts w:eastAsia="Times New Roman" w:cs="Times New Roman"/>
          <w:b/>
          <w:bCs/>
          <w:sz w:val="28"/>
          <w:szCs w:val="28"/>
          <w:lang w:eastAsia="pl-PL"/>
        </w:rPr>
        <w:t>w trakcie studiów</w:t>
      </w:r>
      <w:r w:rsidR="00701E1D" w:rsidRPr="00BC5C97">
        <w:t xml:space="preserve">. </w:t>
      </w:r>
      <w:r w:rsidR="00DF3044" w:rsidRPr="00BC5C97">
        <w:t xml:space="preserve"> </w:t>
      </w:r>
      <w:r w:rsidRPr="00BC5C97">
        <w:rPr>
          <w:rFonts w:eastAsia="Times New Roman" w:cs="Times New Roman"/>
          <w:b/>
          <w:bCs/>
          <w:sz w:val="28"/>
          <w:szCs w:val="28"/>
          <w:lang w:eastAsia="pl-PL"/>
        </w:rPr>
        <w:t>Oświadczenie wraz z pisemną zgodą promotora na leży składać w sekretariacie KPSC.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sectPr w:rsidR="00EA5CB4" w:rsidRPr="00843E7A" w:rsidSect="00226AAF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E98"/>
    <w:multiLevelType w:val="multilevel"/>
    <w:tmpl w:val="98B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51206"/>
    <w:multiLevelType w:val="multilevel"/>
    <w:tmpl w:val="558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63970"/>
    <w:multiLevelType w:val="multilevel"/>
    <w:tmpl w:val="74D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1DEB"/>
    <w:multiLevelType w:val="hybridMultilevel"/>
    <w:tmpl w:val="0874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1F56"/>
    <w:multiLevelType w:val="hybridMultilevel"/>
    <w:tmpl w:val="A42A4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87989"/>
    <w:multiLevelType w:val="hybridMultilevel"/>
    <w:tmpl w:val="0ACEE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151C5"/>
    <w:multiLevelType w:val="multilevel"/>
    <w:tmpl w:val="793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D65B3"/>
    <w:multiLevelType w:val="multilevel"/>
    <w:tmpl w:val="A11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57632"/>
    <w:multiLevelType w:val="multilevel"/>
    <w:tmpl w:val="817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531C7"/>
    <w:multiLevelType w:val="multilevel"/>
    <w:tmpl w:val="C1C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20492"/>
    <w:multiLevelType w:val="hybridMultilevel"/>
    <w:tmpl w:val="0D7A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F2C8A"/>
    <w:multiLevelType w:val="multilevel"/>
    <w:tmpl w:val="C15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A7BAF"/>
    <w:multiLevelType w:val="multilevel"/>
    <w:tmpl w:val="981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F53E0"/>
    <w:multiLevelType w:val="multilevel"/>
    <w:tmpl w:val="199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54E2A"/>
    <w:multiLevelType w:val="multilevel"/>
    <w:tmpl w:val="C0E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305C1"/>
    <w:multiLevelType w:val="multilevel"/>
    <w:tmpl w:val="EAA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83563"/>
    <w:multiLevelType w:val="multilevel"/>
    <w:tmpl w:val="88F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07026"/>
    <w:multiLevelType w:val="multilevel"/>
    <w:tmpl w:val="832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C5567"/>
    <w:multiLevelType w:val="multilevel"/>
    <w:tmpl w:val="356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D0488"/>
    <w:multiLevelType w:val="multilevel"/>
    <w:tmpl w:val="1C0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20C9F"/>
    <w:multiLevelType w:val="multilevel"/>
    <w:tmpl w:val="C0D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67D12"/>
    <w:multiLevelType w:val="multilevel"/>
    <w:tmpl w:val="CD6AF4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74B6B"/>
    <w:multiLevelType w:val="multilevel"/>
    <w:tmpl w:val="31A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018B5"/>
    <w:multiLevelType w:val="hybridMultilevel"/>
    <w:tmpl w:val="3B244E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62BC8"/>
    <w:multiLevelType w:val="multilevel"/>
    <w:tmpl w:val="89C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47431"/>
    <w:multiLevelType w:val="multilevel"/>
    <w:tmpl w:val="B70019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>
    <w:nsid w:val="684154B3"/>
    <w:multiLevelType w:val="multilevel"/>
    <w:tmpl w:val="3A5A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10714"/>
    <w:multiLevelType w:val="hybridMultilevel"/>
    <w:tmpl w:val="5E2E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48F8"/>
    <w:multiLevelType w:val="multilevel"/>
    <w:tmpl w:val="2D9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42577"/>
    <w:multiLevelType w:val="multilevel"/>
    <w:tmpl w:val="E54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66F2F"/>
    <w:multiLevelType w:val="multilevel"/>
    <w:tmpl w:val="379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95028"/>
    <w:multiLevelType w:val="multilevel"/>
    <w:tmpl w:val="CE0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50A0B"/>
    <w:multiLevelType w:val="multilevel"/>
    <w:tmpl w:val="DC2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22"/>
  </w:num>
  <w:num w:numId="8">
    <w:abstractNumId w:val="8"/>
  </w:num>
  <w:num w:numId="9">
    <w:abstractNumId w:val="31"/>
  </w:num>
  <w:num w:numId="10">
    <w:abstractNumId w:val="21"/>
  </w:num>
  <w:num w:numId="11">
    <w:abstractNumId w:val="26"/>
  </w:num>
  <w:num w:numId="12">
    <w:abstractNumId w:val="18"/>
  </w:num>
  <w:num w:numId="13">
    <w:abstractNumId w:val="11"/>
  </w:num>
  <w:num w:numId="14">
    <w:abstractNumId w:val="25"/>
  </w:num>
  <w:num w:numId="15">
    <w:abstractNumId w:val="13"/>
  </w:num>
  <w:num w:numId="16">
    <w:abstractNumId w:val="2"/>
  </w:num>
  <w:num w:numId="17">
    <w:abstractNumId w:val="7"/>
  </w:num>
  <w:num w:numId="18">
    <w:abstractNumId w:val="24"/>
  </w:num>
  <w:num w:numId="19">
    <w:abstractNumId w:val="9"/>
  </w:num>
  <w:num w:numId="20">
    <w:abstractNumId w:val="30"/>
  </w:num>
  <w:num w:numId="21">
    <w:abstractNumId w:val="32"/>
  </w:num>
  <w:num w:numId="22">
    <w:abstractNumId w:val="15"/>
  </w:num>
  <w:num w:numId="23">
    <w:abstractNumId w:val="29"/>
  </w:num>
  <w:num w:numId="24">
    <w:abstractNumId w:val="12"/>
  </w:num>
  <w:num w:numId="25">
    <w:abstractNumId w:val="1"/>
  </w:num>
  <w:num w:numId="26">
    <w:abstractNumId w:val="19"/>
  </w:num>
  <w:num w:numId="27">
    <w:abstractNumId w:val="20"/>
  </w:num>
  <w:num w:numId="28">
    <w:abstractNumId w:val="27"/>
  </w:num>
  <w:num w:numId="29">
    <w:abstractNumId w:val="5"/>
  </w:num>
  <w:num w:numId="30">
    <w:abstractNumId w:val="23"/>
  </w:num>
  <w:num w:numId="31">
    <w:abstractNumId w:val="3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CB4"/>
    <w:rsid w:val="0000405A"/>
    <w:rsid w:val="00007693"/>
    <w:rsid w:val="00013EAE"/>
    <w:rsid w:val="000263FE"/>
    <w:rsid w:val="00080324"/>
    <w:rsid w:val="00084C72"/>
    <w:rsid w:val="000C2768"/>
    <w:rsid w:val="000C64E5"/>
    <w:rsid w:val="000E1169"/>
    <w:rsid w:val="000E7257"/>
    <w:rsid w:val="00101D77"/>
    <w:rsid w:val="0010741F"/>
    <w:rsid w:val="001235FB"/>
    <w:rsid w:val="0012454F"/>
    <w:rsid w:val="001273B8"/>
    <w:rsid w:val="00127F19"/>
    <w:rsid w:val="001741AD"/>
    <w:rsid w:val="001A1A24"/>
    <w:rsid w:val="001D0F6A"/>
    <w:rsid w:val="001D398B"/>
    <w:rsid w:val="001F7C71"/>
    <w:rsid w:val="002221E6"/>
    <w:rsid w:val="00225FFC"/>
    <w:rsid w:val="00226AAF"/>
    <w:rsid w:val="00232124"/>
    <w:rsid w:val="0024364E"/>
    <w:rsid w:val="00274EC9"/>
    <w:rsid w:val="00277597"/>
    <w:rsid w:val="00287C27"/>
    <w:rsid w:val="002973D8"/>
    <w:rsid w:val="002A0920"/>
    <w:rsid w:val="002C5BB3"/>
    <w:rsid w:val="002E76CE"/>
    <w:rsid w:val="003277C2"/>
    <w:rsid w:val="00333305"/>
    <w:rsid w:val="0034006F"/>
    <w:rsid w:val="00341FF1"/>
    <w:rsid w:val="00342D9D"/>
    <w:rsid w:val="003555DF"/>
    <w:rsid w:val="00370BF0"/>
    <w:rsid w:val="00374B00"/>
    <w:rsid w:val="003C1A78"/>
    <w:rsid w:val="003C38FD"/>
    <w:rsid w:val="003C689F"/>
    <w:rsid w:val="003D04BD"/>
    <w:rsid w:val="003F3E42"/>
    <w:rsid w:val="00402C82"/>
    <w:rsid w:val="00412D60"/>
    <w:rsid w:val="004358AB"/>
    <w:rsid w:val="004543A2"/>
    <w:rsid w:val="0046012F"/>
    <w:rsid w:val="00492049"/>
    <w:rsid w:val="00496B65"/>
    <w:rsid w:val="004D187C"/>
    <w:rsid w:val="004E3098"/>
    <w:rsid w:val="004E48A4"/>
    <w:rsid w:val="00507503"/>
    <w:rsid w:val="00507C0C"/>
    <w:rsid w:val="0052748E"/>
    <w:rsid w:val="0053534F"/>
    <w:rsid w:val="00553F50"/>
    <w:rsid w:val="00571C37"/>
    <w:rsid w:val="0058194F"/>
    <w:rsid w:val="0058769C"/>
    <w:rsid w:val="00610EBA"/>
    <w:rsid w:val="006412D1"/>
    <w:rsid w:val="00674839"/>
    <w:rsid w:val="0068329C"/>
    <w:rsid w:val="006978D6"/>
    <w:rsid w:val="006A0D5B"/>
    <w:rsid w:val="006C4004"/>
    <w:rsid w:val="006E7747"/>
    <w:rsid w:val="00701E1D"/>
    <w:rsid w:val="00702F4A"/>
    <w:rsid w:val="00720FDA"/>
    <w:rsid w:val="007666BC"/>
    <w:rsid w:val="007C16C8"/>
    <w:rsid w:val="007C3FF5"/>
    <w:rsid w:val="007C5C6E"/>
    <w:rsid w:val="007E72E6"/>
    <w:rsid w:val="007F0AA7"/>
    <w:rsid w:val="007F1DAF"/>
    <w:rsid w:val="00827A65"/>
    <w:rsid w:val="008339F8"/>
    <w:rsid w:val="0085330B"/>
    <w:rsid w:val="00872883"/>
    <w:rsid w:val="00876795"/>
    <w:rsid w:val="008C28DB"/>
    <w:rsid w:val="008E315B"/>
    <w:rsid w:val="008E70D7"/>
    <w:rsid w:val="008F06F5"/>
    <w:rsid w:val="008F4610"/>
    <w:rsid w:val="008F47F1"/>
    <w:rsid w:val="0090408B"/>
    <w:rsid w:val="00931349"/>
    <w:rsid w:val="00934C2B"/>
    <w:rsid w:val="0093725E"/>
    <w:rsid w:val="00946EB3"/>
    <w:rsid w:val="00970422"/>
    <w:rsid w:val="009D4ACF"/>
    <w:rsid w:val="009E3DDC"/>
    <w:rsid w:val="009E53E9"/>
    <w:rsid w:val="009F33E9"/>
    <w:rsid w:val="009F6A09"/>
    <w:rsid w:val="00A13DA7"/>
    <w:rsid w:val="00A158D6"/>
    <w:rsid w:val="00A33F3D"/>
    <w:rsid w:val="00A3780E"/>
    <w:rsid w:val="00A563A4"/>
    <w:rsid w:val="00A64C61"/>
    <w:rsid w:val="00A6558A"/>
    <w:rsid w:val="00A7232C"/>
    <w:rsid w:val="00A872E1"/>
    <w:rsid w:val="00AA59CD"/>
    <w:rsid w:val="00AD3D7F"/>
    <w:rsid w:val="00AE0861"/>
    <w:rsid w:val="00AF613E"/>
    <w:rsid w:val="00B17CA4"/>
    <w:rsid w:val="00B264A2"/>
    <w:rsid w:val="00B41E97"/>
    <w:rsid w:val="00B52DFE"/>
    <w:rsid w:val="00B73950"/>
    <w:rsid w:val="00B97875"/>
    <w:rsid w:val="00BB42C3"/>
    <w:rsid w:val="00BB64D3"/>
    <w:rsid w:val="00BC29B8"/>
    <w:rsid w:val="00BC2C9F"/>
    <w:rsid w:val="00BC5C97"/>
    <w:rsid w:val="00BD10F5"/>
    <w:rsid w:val="00BD171F"/>
    <w:rsid w:val="00BD2FA0"/>
    <w:rsid w:val="00BE25F7"/>
    <w:rsid w:val="00BF05EC"/>
    <w:rsid w:val="00BF2F18"/>
    <w:rsid w:val="00C00A20"/>
    <w:rsid w:val="00C14A92"/>
    <w:rsid w:val="00C27BC2"/>
    <w:rsid w:val="00C401A0"/>
    <w:rsid w:val="00C55A05"/>
    <w:rsid w:val="00C57F72"/>
    <w:rsid w:val="00C93A04"/>
    <w:rsid w:val="00CC161C"/>
    <w:rsid w:val="00CD248C"/>
    <w:rsid w:val="00CD76D8"/>
    <w:rsid w:val="00CF3F60"/>
    <w:rsid w:val="00D24D2C"/>
    <w:rsid w:val="00D31D4A"/>
    <w:rsid w:val="00D43455"/>
    <w:rsid w:val="00D44C3B"/>
    <w:rsid w:val="00D662CE"/>
    <w:rsid w:val="00D723A7"/>
    <w:rsid w:val="00D829E9"/>
    <w:rsid w:val="00D900CF"/>
    <w:rsid w:val="00DA69F1"/>
    <w:rsid w:val="00DB1A80"/>
    <w:rsid w:val="00DC4240"/>
    <w:rsid w:val="00DF3044"/>
    <w:rsid w:val="00DF5C5B"/>
    <w:rsid w:val="00E2619B"/>
    <w:rsid w:val="00E33A47"/>
    <w:rsid w:val="00E34D70"/>
    <w:rsid w:val="00E654DE"/>
    <w:rsid w:val="00E73FDE"/>
    <w:rsid w:val="00E92886"/>
    <w:rsid w:val="00EA5CB4"/>
    <w:rsid w:val="00EE399B"/>
    <w:rsid w:val="00EF374D"/>
    <w:rsid w:val="00F04C3A"/>
    <w:rsid w:val="00F40253"/>
    <w:rsid w:val="00F44932"/>
    <w:rsid w:val="00F4582C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pl-PL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B4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A5CB4"/>
  </w:style>
  <w:style w:type="paragraph" w:styleId="Akapitzlist">
    <w:name w:val="List Paragraph"/>
    <w:basedOn w:val="Normalny"/>
    <w:uiPriority w:val="34"/>
    <w:qFormat/>
    <w:rsid w:val="00EA5C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5CB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CB4"/>
    <w:rPr>
      <w:rFonts w:ascii="Courier New" w:eastAsia="Times New Roman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CB4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CB4"/>
    <w:rPr>
      <w:rFonts w:ascii="Calibri" w:eastAsia="Calibri" w:hAnsi="Calibri"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C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C82"/>
    <w:rPr>
      <w:rFonts w:ascii="Calibri" w:eastAsia="Calibri" w:hAnsi="Calibri"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C8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C82"/>
    <w:rPr>
      <w:rFonts w:ascii="Tahoma" w:eastAsia="Calibri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Agatka</cp:lastModifiedBy>
  <cp:revision>63</cp:revision>
  <cp:lastPrinted>2015-05-07T13:23:00Z</cp:lastPrinted>
  <dcterms:created xsi:type="dcterms:W3CDTF">2013-06-20T21:02:00Z</dcterms:created>
  <dcterms:modified xsi:type="dcterms:W3CDTF">2015-07-22T10:31:00Z</dcterms:modified>
</cp:coreProperties>
</file>